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421EE" w:rsidRPr="00467EF5" w:rsidRDefault="008421EE" w:rsidP="008421EE">
      <w:pPr>
        <w:pStyle w:val="Heading1"/>
        <w:tabs>
          <w:tab w:val="clear" w:pos="810"/>
        </w:tabs>
        <w:spacing w:line="240" w:lineRule="auto"/>
        <w:ind w:left="0" w:firstLine="0"/>
        <w:jc w:val="center"/>
        <w:rPr>
          <w:rFonts w:cs="Times New Roman"/>
          <w:szCs w:val="24"/>
        </w:rPr>
      </w:pPr>
      <w:bookmarkStart w:id="0" w:name="_Toc513128787"/>
      <w:r w:rsidRPr="00467EF5">
        <w:rPr>
          <w:rFonts w:cs="Times New Roman"/>
          <w:caps w:val="0"/>
          <w:szCs w:val="24"/>
        </w:rPr>
        <w:t>CHAPTER 7 GUIDELINES</w:t>
      </w:r>
      <w:bookmarkEnd w:id="0"/>
    </w:p>
    <w:p w:rsidR="008421EE" w:rsidRPr="00467EF5" w:rsidRDefault="008421EE" w:rsidP="008421EE">
      <w:pPr>
        <w:pStyle w:val="Heading2"/>
        <w:rPr>
          <w:rFonts w:cs="Times New Roman"/>
        </w:rPr>
      </w:pPr>
      <w:bookmarkStart w:id="1" w:name="_Toc513128788"/>
      <w:r w:rsidRPr="00467EF5">
        <w:rPr>
          <w:rFonts w:cs="Times New Roman"/>
        </w:rPr>
        <w:t>PURPOSE</w:t>
      </w:r>
      <w:bookmarkEnd w:id="1"/>
    </w:p>
    <w:p w:rsidR="008421EE" w:rsidRPr="00467EF5" w:rsidRDefault="008421EE" w:rsidP="008421EE">
      <w:pPr>
        <w:pStyle w:val="BodyText"/>
        <w:spacing w:line="240" w:lineRule="auto"/>
      </w:pPr>
      <w:r w:rsidRPr="00467EF5">
        <w:t>Pavements are prone to damage both immediately after flooding and during the recovery period. During precipitation or flooding, water can infiltrate pavement materials and the stiffness of the materials can decrease significantly. When loss of stiffness occurs, the traffic bearing capacity of the pavement is reduced. Road agencies must make decisions on whether to open or close the post-flooding pavements to traffic and when to reopen a closed road. Conventionally, these decisions are based on field observations of the field engineer and expert judgment. In a few recent cases, agencies (Louisiana DOT and Iowa DOT) have evaluated the post-flooding structural condition of pavements by various NDT methods. However, there is little or no research-based guidance for determining 1) whether to open or close a roadway to traffic after flooding; 2) when or how to make the best use of NDT methods to facilitate this decision; and 3) the optimum time to reopen a closed roadway. The results of this research provide decision makers with quantitative information to rationally and more confidently assess whether or not to open a road after flooding, the need to conduct NDT, and when to re-open a closed road to traffic while considering the consequences and the uncertainties involved. The intent is not to replace experience and sound engineering judgment but to provide a framework that will facilitate making more informed decisions in the presence of uncertainties.</w:t>
      </w:r>
    </w:p>
    <w:p w:rsidR="008421EE" w:rsidRDefault="008421EE" w:rsidP="008421EE">
      <w:pPr>
        <w:rPr>
          <w:iCs/>
          <w:szCs w:val="24"/>
        </w:rPr>
      </w:pPr>
      <w:r w:rsidRPr="00467EF5">
        <w:rPr>
          <w:szCs w:val="24"/>
        </w:rPr>
        <w:t xml:space="preserve">Ultimately, road agencies need to determine first if there is reason to be concerned about the post-flooding state of a pavement. </w:t>
      </w:r>
      <w:r w:rsidRPr="00467EF5">
        <w:rPr>
          <w:iCs/>
          <w:szCs w:val="24"/>
        </w:rPr>
        <w:t>The decision tree tool is recommended to be used to evaluate a case-specific optimal solution when a pavement has been inundated for sufficient duration to cause significant saturation of the underlying pavement layers. This information can then be used in the</w:t>
      </w:r>
      <w:r>
        <w:rPr>
          <w:iCs/>
          <w:szCs w:val="24"/>
        </w:rPr>
        <w:t xml:space="preserve"> post-flooding decision-making.</w:t>
      </w:r>
    </w:p>
    <w:p w:rsidR="008421EE" w:rsidRPr="00467EF5" w:rsidRDefault="008421EE" w:rsidP="008421EE">
      <w:pPr>
        <w:rPr>
          <w:iCs/>
          <w:szCs w:val="24"/>
        </w:rPr>
      </w:pPr>
    </w:p>
    <w:p w:rsidR="008421EE" w:rsidRPr="00467EF5" w:rsidRDefault="008421EE" w:rsidP="008421EE">
      <w:pPr>
        <w:pStyle w:val="Heading2"/>
        <w:rPr>
          <w:rFonts w:cs="Times New Roman"/>
        </w:rPr>
      </w:pPr>
      <w:bookmarkStart w:id="2" w:name="_Toc513128789"/>
      <w:r w:rsidRPr="00467EF5">
        <w:rPr>
          <w:rFonts w:cs="Times New Roman"/>
        </w:rPr>
        <w:t>SCOPE</w:t>
      </w:r>
      <w:bookmarkEnd w:id="2"/>
    </w:p>
    <w:p w:rsidR="008421EE" w:rsidRPr="00467EF5" w:rsidRDefault="008421EE" w:rsidP="008421EE">
      <w:pPr>
        <w:rPr>
          <w:b/>
          <w:szCs w:val="24"/>
        </w:rPr>
      </w:pPr>
      <w:r w:rsidRPr="00467EF5">
        <w:rPr>
          <w:b/>
          <w:szCs w:val="24"/>
        </w:rPr>
        <w:t>Loss of stiffness and washout</w:t>
      </w:r>
    </w:p>
    <w:p w:rsidR="008421EE" w:rsidRPr="00467EF5" w:rsidRDefault="008421EE" w:rsidP="008421EE">
      <w:pPr>
        <w:rPr>
          <w:szCs w:val="24"/>
        </w:rPr>
      </w:pPr>
      <w:r w:rsidRPr="00467EF5">
        <w:rPr>
          <w:szCs w:val="24"/>
        </w:rPr>
        <w:t>These guidelines focus on the loss of stiffness due to increased moisture levels as a result of floodwaters. Stiffness loss can potentially occur on any pavement that is subjected to inundation or flooding. Under more extreme conditions, flooded pavements can be subject to washout.  Washout and catastrophic failure are not addressed by these guidelines as the conditions are readily identified by visual inspection and road closure is warranted.</w:t>
      </w:r>
    </w:p>
    <w:p w:rsidR="008421EE" w:rsidRPr="00467EF5" w:rsidRDefault="008421EE" w:rsidP="008421EE">
      <w:pPr>
        <w:rPr>
          <w:szCs w:val="24"/>
        </w:rPr>
      </w:pPr>
    </w:p>
    <w:p w:rsidR="008421EE" w:rsidRDefault="008421EE" w:rsidP="008421EE">
      <w:pPr>
        <w:rPr>
          <w:szCs w:val="24"/>
        </w:rPr>
      </w:pPr>
      <w:r w:rsidRPr="00467EF5">
        <w:rPr>
          <w:szCs w:val="24"/>
        </w:rPr>
        <w:t>One of the drawbacks of decision-making based on field observations alone is that the damage or vulnerability to damage is in the pavement sublayers and thus not easily visible. Significant maintenance or repair costs can be incurred if vulnerable or damaged roadway sections remain open to traffic after a flooding event. Thus, these guidelines are geared toward assessing whether:</w:t>
      </w:r>
    </w:p>
    <w:p w:rsidR="008421EE" w:rsidRPr="00467EF5" w:rsidRDefault="008421EE" w:rsidP="008421EE">
      <w:pPr>
        <w:rPr>
          <w:szCs w:val="24"/>
        </w:rPr>
      </w:pPr>
    </w:p>
    <w:p w:rsidR="008421EE" w:rsidRDefault="008421EE" w:rsidP="008421EE">
      <w:pPr>
        <w:pStyle w:val="ListParagraph"/>
        <w:numPr>
          <w:ilvl w:val="0"/>
          <w:numId w:val="1"/>
        </w:numPr>
        <w:rPr>
          <w:rFonts w:ascii="Times New Roman" w:hAnsi="Times New Roman"/>
          <w:szCs w:val="24"/>
        </w:rPr>
      </w:pPr>
      <w:r w:rsidRPr="00467EF5">
        <w:rPr>
          <w:rFonts w:ascii="Times New Roman" w:hAnsi="Times New Roman"/>
          <w:szCs w:val="24"/>
        </w:rPr>
        <w:t>To open a road after it has been flooded and the water recedes. If closed, when to reopen?</w:t>
      </w:r>
    </w:p>
    <w:p w:rsidR="008421EE" w:rsidRPr="005D444A" w:rsidRDefault="008421EE" w:rsidP="008421EE">
      <w:pPr>
        <w:rPr>
          <w:szCs w:val="24"/>
        </w:rPr>
      </w:pPr>
    </w:p>
    <w:p w:rsidR="008421EE" w:rsidRPr="00467EF5" w:rsidRDefault="008421EE" w:rsidP="008421EE">
      <w:pPr>
        <w:pStyle w:val="ListParagraph"/>
        <w:numPr>
          <w:ilvl w:val="0"/>
          <w:numId w:val="2"/>
        </w:numPr>
        <w:rPr>
          <w:rFonts w:ascii="Times New Roman" w:hAnsi="Times New Roman"/>
          <w:szCs w:val="24"/>
        </w:rPr>
      </w:pPr>
      <w:r w:rsidRPr="00467EF5">
        <w:rPr>
          <w:rFonts w:ascii="Times New Roman" w:hAnsi="Times New Roman"/>
          <w:szCs w:val="24"/>
        </w:rPr>
        <w:t>To conduct post-flooding NDT based on the value of this information.</w:t>
      </w:r>
    </w:p>
    <w:p w:rsidR="008421EE" w:rsidRPr="00467EF5" w:rsidRDefault="008421EE" w:rsidP="008421EE">
      <w:pPr>
        <w:rPr>
          <w:szCs w:val="24"/>
        </w:rPr>
      </w:pPr>
    </w:p>
    <w:p w:rsidR="008421EE" w:rsidRPr="00467EF5" w:rsidRDefault="008421EE" w:rsidP="008421EE">
      <w:pPr>
        <w:rPr>
          <w:szCs w:val="24"/>
        </w:rPr>
      </w:pPr>
      <w:r w:rsidRPr="00467EF5">
        <w:rPr>
          <w:szCs w:val="24"/>
        </w:rPr>
        <w:lastRenderedPageBreak/>
        <w:t>In this decision-making process, users will account for the tradeoff between structural damage (primarily decisions to open the road to traffic) and user delays (primarily decisions to close the road to traffic). In addition, users can evaluate the sensitivity of the decision-making system to changes in the input parameters.</w:t>
      </w:r>
    </w:p>
    <w:p w:rsidR="008421EE" w:rsidRPr="00467EF5" w:rsidRDefault="008421EE" w:rsidP="008421EE">
      <w:pPr>
        <w:pStyle w:val="Heading3"/>
        <w:tabs>
          <w:tab w:val="clear" w:pos="2250"/>
        </w:tabs>
        <w:ind w:left="0" w:firstLine="0"/>
        <w:rPr>
          <w:rFonts w:cs="Times New Roman"/>
        </w:rPr>
      </w:pPr>
      <w:bookmarkStart w:id="3" w:name="_Toc513128790"/>
      <w:r w:rsidRPr="00467EF5">
        <w:rPr>
          <w:rFonts w:cs="Times New Roman"/>
        </w:rPr>
        <w:t>Flexible and Rigid Pavements</w:t>
      </w:r>
      <w:bookmarkEnd w:id="3"/>
    </w:p>
    <w:p w:rsidR="008421EE" w:rsidRPr="00467EF5" w:rsidRDefault="008421EE" w:rsidP="008421EE">
      <w:pPr>
        <w:rPr>
          <w:szCs w:val="24"/>
          <w:u w:color="0000E9"/>
        </w:rPr>
      </w:pPr>
      <w:r w:rsidRPr="00467EF5">
        <w:rPr>
          <w:szCs w:val="24"/>
          <w:u w:color="0000E9"/>
        </w:rPr>
        <w:t xml:space="preserve">Because flooding weakens the base layers and subgrade layers of pavements, the load carrying capacity of flexible pavements can be significantly decreased due to flooding. In general, flexible pavements are more vulnerable to traffic-induced damage after flooding than rigid pavements. For rigid pavements, investigations on their post-flooding state suggest that only a relatively small loss of overall pavement stiffness is normally present due to the impacts of flooding; this is due to the load spreading capacity of the rigid pavement surface. Therefore, it is generally expected that roadway sections with rigid pavements be opened after flooding if no evidence of washout is present. NDT (e.g., GPR) can be carried out to locate void spaces under the pavement surface if deemed necessary. Results from testing can also be compared with those of nearby or similar non-flooded sections to make a more informed assessment. </w:t>
      </w:r>
    </w:p>
    <w:p w:rsidR="008421EE" w:rsidRPr="00467EF5" w:rsidRDefault="008421EE" w:rsidP="008421EE">
      <w:pPr>
        <w:rPr>
          <w:szCs w:val="24"/>
          <w:u w:color="0000E9"/>
        </w:rPr>
      </w:pPr>
    </w:p>
    <w:p w:rsidR="008421EE" w:rsidRPr="00467EF5" w:rsidRDefault="008421EE" w:rsidP="008421EE">
      <w:pPr>
        <w:rPr>
          <w:szCs w:val="24"/>
          <w:u w:color="0000E9"/>
        </w:rPr>
      </w:pPr>
      <w:r w:rsidRPr="00467EF5">
        <w:rPr>
          <w:szCs w:val="24"/>
          <w:u w:color="0000E9"/>
        </w:rPr>
        <w:t>The proposed decision tree was developed and illustrated for flexible pavements, which are more vulnerable to flooding than rigid pavements. Emphasis is placed on flexible pavements with aggregate base and subbase layers.  Case studies that involve the application of the decision tool to rigid pavements are not included in this work, as emphasis has been placed on the most vulnerable flexible pavements. However, road agencies will be able to apply the proposed decision framework, if needed, to evaluate the post-flooding state of rigid pavements too, especially for those cases in which concern exists with respect to the state of the underlying pavement layer(s). The same principles applied in the development and application of the proposed decisions tool for flexible pavements also apply to rigid pavements.</w:t>
      </w:r>
    </w:p>
    <w:p w:rsidR="008421EE" w:rsidRPr="00467EF5" w:rsidRDefault="008421EE" w:rsidP="008421EE">
      <w:pPr>
        <w:pStyle w:val="Heading3"/>
        <w:tabs>
          <w:tab w:val="clear" w:pos="2250"/>
        </w:tabs>
        <w:ind w:left="0" w:firstLine="0"/>
        <w:rPr>
          <w:rFonts w:cs="Times New Roman"/>
        </w:rPr>
      </w:pPr>
      <w:bookmarkStart w:id="4" w:name="_Toc513128791"/>
      <w:r w:rsidRPr="00467EF5">
        <w:rPr>
          <w:rFonts w:cs="Times New Roman"/>
        </w:rPr>
        <w:t>Additional Constraints</w:t>
      </w:r>
      <w:bookmarkEnd w:id="4"/>
      <w:r w:rsidRPr="00467EF5">
        <w:rPr>
          <w:rFonts w:cs="Times New Roman"/>
        </w:rPr>
        <w:t xml:space="preserve"> </w:t>
      </w:r>
    </w:p>
    <w:p w:rsidR="008421EE" w:rsidRDefault="008421EE" w:rsidP="008421EE">
      <w:pPr>
        <w:widowControl w:val="0"/>
        <w:autoSpaceDE w:val="0"/>
        <w:autoSpaceDN w:val="0"/>
        <w:adjustRightInd w:val="0"/>
        <w:rPr>
          <w:szCs w:val="24"/>
          <w:u w:color="0000E9"/>
        </w:rPr>
      </w:pPr>
      <w:r w:rsidRPr="00467EF5">
        <w:rPr>
          <w:szCs w:val="24"/>
          <w:u w:color="0000E9"/>
        </w:rPr>
        <w:t>Additional constraints associated with the decision tree are discussed next:</w:t>
      </w:r>
    </w:p>
    <w:p w:rsidR="008421EE" w:rsidRPr="00467EF5" w:rsidRDefault="008421EE" w:rsidP="008421EE">
      <w:pPr>
        <w:widowControl w:val="0"/>
        <w:autoSpaceDE w:val="0"/>
        <w:autoSpaceDN w:val="0"/>
        <w:adjustRightInd w:val="0"/>
        <w:rPr>
          <w:szCs w:val="24"/>
          <w:u w:color="0000E9"/>
        </w:rPr>
      </w:pPr>
    </w:p>
    <w:p w:rsidR="008421EE" w:rsidRDefault="008421EE" w:rsidP="008421EE">
      <w:pPr>
        <w:pStyle w:val="ListParagraph"/>
        <w:widowControl w:val="0"/>
        <w:numPr>
          <w:ilvl w:val="0"/>
          <w:numId w:val="3"/>
        </w:numPr>
        <w:autoSpaceDE w:val="0"/>
        <w:autoSpaceDN w:val="0"/>
        <w:adjustRightInd w:val="0"/>
        <w:rPr>
          <w:rFonts w:ascii="Times New Roman" w:hAnsi="Times New Roman"/>
          <w:szCs w:val="24"/>
          <w:u w:color="0000E9"/>
        </w:rPr>
      </w:pPr>
      <w:r w:rsidRPr="00467EF5">
        <w:rPr>
          <w:rFonts w:ascii="Times New Roman" w:hAnsi="Times New Roman"/>
          <w:i/>
          <w:szCs w:val="24"/>
          <w:u w:color="0000E9"/>
        </w:rPr>
        <w:t xml:space="preserve">Decisions on whether to open a road to traffic are made after flood waters have receded from the pavement surface: </w:t>
      </w:r>
      <w:r w:rsidRPr="00467EF5">
        <w:rPr>
          <w:rFonts w:ascii="Times New Roman" w:hAnsi="Times New Roman"/>
          <w:szCs w:val="24"/>
          <w:u w:color="0000E9"/>
        </w:rPr>
        <w:t xml:space="preserve">Water will overtop pavements during inundation and the road would most likely be closed from the perspective of safety rather than structural damage. In the proposed approach, the duration of the inundation can be incorporated using degree-of-saturation </w:t>
      </w:r>
      <w:r w:rsidRPr="00467EF5">
        <w:rPr>
          <w:rFonts w:ascii="Times New Roman" w:hAnsi="Times New Roman"/>
          <w:i/>
          <w:szCs w:val="24"/>
          <w:u w:color="0000E9"/>
        </w:rPr>
        <w:t>vs</w:t>
      </w:r>
      <w:r w:rsidRPr="00467EF5">
        <w:rPr>
          <w:rFonts w:ascii="Times New Roman" w:hAnsi="Times New Roman"/>
          <w:szCs w:val="24"/>
          <w:u w:color="0000E9"/>
        </w:rPr>
        <w:t xml:space="preserve"> time curves that are either generic or site-specific. In the development of the decision tree tool, generic curves are used. In principle, generic saturation-level curves were incorporated for different pavement cross-sections because of their simplicity.  For cases in which additional analysis is deemed to be required after the decision tree has been applied, a more accurate estimation of saturation-level curves can be obtained. A method has been presented in this report to check the potential of full saturation of a base layer (and resultant deterioration of structural capacity) for different inundation durations</w:t>
      </w:r>
      <w:r w:rsidRPr="00467EF5">
        <w:rPr>
          <w:rFonts w:ascii="Times New Roman" w:hAnsi="Times New Roman"/>
          <w:szCs w:val="24"/>
          <w:u w:color="0000E9"/>
          <w:vertAlign w:val="superscript"/>
        </w:rPr>
        <w:t>(89)</w:t>
      </w:r>
      <w:r w:rsidRPr="00467EF5">
        <w:rPr>
          <w:rFonts w:ascii="Times New Roman" w:hAnsi="Times New Roman"/>
          <w:szCs w:val="24"/>
          <w:u w:color="0000E9"/>
        </w:rPr>
        <w:t>.</w:t>
      </w:r>
    </w:p>
    <w:p w:rsidR="008421EE" w:rsidRPr="005D444A" w:rsidRDefault="008421EE" w:rsidP="008421EE">
      <w:pPr>
        <w:pStyle w:val="ListParagraph"/>
        <w:widowControl w:val="0"/>
        <w:autoSpaceDE w:val="0"/>
        <w:autoSpaceDN w:val="0"/>
        <w:adjustRightInd w:val="0"/>
        <w:rPr>
          <w:rFonts w:ascii="Times New Roman" w:hAnsi="Times New Roman"/>
          <w:szCs w:val="24"/>
          <w:u w:color="0000E9"/>
        </w:rPr>
      </w:pPr>
    </w:p>
    <w:p w:rsidR="008421EE" w:rsidRDefault="008421EE" w:rsidP="008421EE">
      <w:pPr>
        <w:pStyle w:val="ListParagraph"/>
        <w:widowControl w:val="0"/>
        <w:numPr>
          <w:ilvl w:val="0"/>
          <w:numId w:val="4"/>
        </w:numPr>
        <w:autoSpaceDE w:val="0"/>
        <w:autoSpaceDN w:val="0"/>
        <w:adjustRightInd w:val="0"/>
        <w:rPr>
          <w:rFonts w:ascii="Times New Roman" w:hAnsi="Times New Roman"/>
          <w:szCs w:val="24"/>
          <w:u w:color="0000E9"/>
        </w:rPr>
      </w:pPr>
      <w:r w:rsidRPr="00467EF5">
        <w:rPr>
          <w:rFonts w:ascii="Times New Roman" w:hAnsi="Times New Roman"/>
          <w:i/>
          <w:szCs w:val="24"/>
          <w:u w:color="0000E9"/>
        </w:rPr>
        <w:t>The risk-based system is designed to optimize decisions based on expected risks for different types of pavements exposed to various levels of traffic</w:t>
      </w:r>
      <w:r w:rsidRPr="00467EF5">
        <w:rPr>
          <w:rFonts w:ascii="Times New Roman" w:hAnsi="Times New Roman"/>
          <w:szCs w:val="24"/>
          <w:u w:color="0000E9"/>
        </w:rPr>
        <w:t xml:space="preserve">: This implies that the recommended decision, although optimized under idealized conditions that might </w:t>
      </w:r>
      <w:r w:rsidRPr="00467EF5">
        <w:rPr>
          <w:rFonts w:ascii="Times New Roman" w:hAnsi="Times New Roman"/>
          <w:szCs w:val="24"/>
          <w:u w:color="0000E9"/>
        </w:rPr>
        <w:lastRenderedPageBreak/>
        <w:t>incorporate significant assumptions, may not provide the “optimum” solution for in-situ conditions.</w:t>
      </w:r>
    </w:p>
    <w:p w:rsidR="008421EE" w:rsidRPr="00467EF5" w:rsidRDefault="008421EE" w:rsidP="008421EE">
      <w:pPr>
        <w:pStyle w:val="ListParagraph"/>
        <w:widowControl w:val="0"/>
        <w:autoSpaceDE w:val="0"/>
        <w:autoSpaceDN w:val="0"/>
        <w:adjustRightInd w:val="0"/>
        <w:rPr>
          <w:rFonts w:ascii="Times New Roman" w:hAnsi="Times New Roman"/>
          <w:szCs w:val="24"/>
          <w:u w:color="0000E9"/>
        </w:rPr>
      </w:pPr>
    </w:p>
    <w:p w:rsidR="008421EE" w:rsidRPr="005D444A" w:rsidRDefault="008421EE" w:rsidP="008421EE">
      <w:pPr>
        <w:pStyle w:val="ListParagraph"/>
        <w:widowControl w:val="0"/>
        <w:numPr>
          <w:ilvl w:val="0"/>
          <w:numId w:val="5"/>
        </w:numPr>
        <w:autoSpaceDE w:val="0"/>
        <w:autoSpaceDN w:val="0"/>
        <w:adjustRightInd w:val="0"/>
        <w:rPr>
          <w:rFonts w:ascii="Times New Roman" w:hAnsi="Times New Roman"/>
          <w:szCs w:val="24"/>
        </w:rPr>
      </w:pPr>
      <w:r w:rsidRPr="00467EF5">
        <w:rPr>
          <w:rFonts w:ascii="Times New Roman" w:hAnsi="Times New Roman"/>
          <w:i/>
          <w:szCs w:val="24"/>
          <w:u w:color="0000E9"/>
        </w:rPr>
        <w:t>The decision tree tool is based on a three-layer pavement structure, including an asphalt layer, a base layer and subgrade</w:t>
      </w:r>
      <w:r w:rsidRPr="00467EF5">
        <w:rPr>
          <w:rFonts w:ascii="Times New Roman" w:hAnsi="Times New Roman"/>
          <w:szCs w:val="24"/>
          <w:u w:color="0000E9"/>
        </w:rPr>
        <w:t>: For any other pavement structure, approximations need to be made to develop an equivalent three-layer system.</w:t>
      </w:r>
    </w:p>
    <w:p w:rsidR="008421EE" w:rsidRPr="005D444A" w:rsidRDefault="008421EE" w:rsidP="008421EE">
      <w:pPr>
        <w:widowControl w:val="0"/>
        <w:autoSpaceDE w:val="0"/>
        <w:autoSpaceDN w:val="0"/>
        <w:adjustRightInd w:val="0"/>
        <w:spacing w:after="213"/>
        <w:rPr>
          <w:szCs w:val="24"/>
        </w:rPr>
      </w:pPr>
    </w:p>
    <w:p w:rsidR="008421EE" w:rsidRPr="00467EF5" w:rsidRDefault="008421EE" w:rsidP="008421EE">
      <w:pPr>
        <w:pStyle w:val="Heading2"/>
        <w:rPr>
          <w:rFonts w:cs="Times New Roman"/>
        </w:rPr>
      </w:pPr>
      <w:bookmarkStart w:id="5" w:name="_Toc513128792"/>
      <w:r w:rsidRPr="00467EF5">
        <w:rPr>
          <w:rFonts w:cs="Times New Roman"/>
        </w:rPr>
        <w:t>GUIDELINES AND DISCUSSION</w:t>
      </w:r>
      <w:bookmarkEnd w:id="5"/>
    </w:p>
    <w:p w:rsidR="008421EE" w:rsidRPr="00467EF5" w:rsidRDefault="008421EE" w:rsidP="008421EE">
      <w:pPr>
        <w:rPr>
          <w:szCs w:val="24"/>
        </w:rPr>
      </w:pPr>
      <w:r w:rsidRPr="00467EF5">
        <w:rPr>
          <w:b/>
          <w:szCs w:val="24"/>
        </w:rPr>
        <w:t>Proposed decision-making approach</w:t>
      </w:r>
      <w:r w:rsidRPr="00467EF5">
        <w:rPr>
          <w:szCs w:val="24"/>
        </w:rPr>
        <w:t xml:space="preserve"> </w:t>
      </w:r>
    </w:p>
    <w:p w:rsidR="008421EE" w:rsidRPr="00467EF5" w:rsidRDefault="008421EE" w:rsidP="008421EE">
      <w:pPr>
        <w:rPr>
          <w:szCs w:val="24"/>
        </w:rPr>
      </w:pPr>
      <w:r w:rsidRPr="00467EF5">
        <w:rPr>
          <w:szCs w:val="24"/>
        </w:rPr>
        <w:t xml:space="preserve">Once a roadway section is inundated and water recedes, road agencies need to assess whether sufficient reason for concern exists regarding any potential loss of stiffness experienced by the pavement. Otherwise, the road should be open to traffic. For rigid pavements, information about the pavement cross-section and inundation can be used to make a decision. Although the decision tree was developed and illustrated based on flexible pavements, </w:t>
      </w:r>
      <w:r w:rsidRPr="00467EF5">
        <w:rPr>
          <w:szCs w:val="24"/>
          <w:u w:color="0000E9"/>
        </w:rPr>
        <w:t xml:space="preserve">road agencies would still be able to apply, if deemed necessary, the decision tree to evaluate the post-flooding state of rigid pavements (note that the application of the decision tree for rigid pavements is not included as an example in </w:t>
      </w:r>
      <w:r w:rsidRPr="00467EF5">
        <w:rPr>
          <w:szCs w:val="24"/>
          <w:u w:color="0000E9"/>
        </w:rPr>
        <w:fldChar w:fldCharType="begin"/>
      </w:r>
      <w:r w:rsidRPr="00467EF5">
        <w:rPr>
          <w:szCs w:val="24"/>
          <w:u w:color="0000E9"/>
        </w:rPr>
        <w:instrText xml:space="preserve"> REF _Ref508055587 \h  \* MERGEFORMAT </w:instrText>
      </w:r>
      <w:r w:rsidRPr="00467EF5">
        <w:rPr>
          <w:szCs w:val="24"/>
          <w:u w:color="0000E9"/>
        </w:rPr>
      </w:r>
      <w:r w:rsidRPr="00467EF5">
        <w:rPr>
          <w:szCs w:val="24"/>
          <w:u w:color="0000E9"/>
        </w:rPr>
        <w:fldChar w:fldCharType="separate"/>
      </w:r>
      <w:r w:rsidRPr="00467EF5">
        <w:rPr>
          <w:szCs w:val="24"/>
        </w:rPr>
        <w:t xml:space="preserve">Figure </w:t>
      </w:r>
      <w:r w:rsidRPr="00467EF5">
        <w:rPr>
          <w:i/>
          <w:iCs/>
          <w:noProof/>
          <w:szCs w:val="24"/>
        </w:rPr>
        <w:t>113</w:t>
      </w:r>
      <w:r w:rsidRPr="00467EF5">
        <w:rPr>
          <w:szCs w:val="24"/>
          <w:u w:color="0000E9"/>
        </w:rPr>
        <w:fldChar w:fldCharType="end"/>
      </w:r>
      <w:r w:rsidRPr="00467EF5">
        <w:rPr>
          <w:szCs w:val="24"/>
          <w:u w:color="0000E9"/>
        </w:rPr>
        <w:t xml:space="preserve"> as this situation would be uncommon).</w:t>
      </w:r>
      <w:r w:rsidRPr="00467EF5">
        <w:rPr>
          <w:szCs w:val="24"/>
        </w:rPr>
        <w:t xml:space="preserve"> </w:t>
      </w:r>
    </w:p>
    <w:p w:rsidR="008421EE" w:rsidRPr="00467EF5" w:rsidRDefault="008421EE" w:rsidP="008421EE">
      <w:pPr>
        <w:rPr>
          <w:szCs w:val="24"/>
        </w:rPr>
      </w:pPr>
    </w:p>
    <w:p w:rsidR="008421EE" w:rsidRPr="00467EF5" w:rsidRDefault="008421EE" w:rsidP="008421EE">
      <w:pPr>
        <w:rPr>
          <w:szCs w:val="24"/>
        </w:rPr>
      </w:pPr>
      <w:r w:rsidRPr="00467EF5">
        <w:rPr>
          <w:szCs w:val="24"/>
        </w:rPr>
        <w:t xml:space="preserve">For flexible pavements, it is recommended that the decision tree be applied. For cases in which additional analysis is considered necessary even after using the decision tree, further analysis using system dynamics, layered elastic analysis, finite elements, hydraulic analysis, or any combination of these can be used to make a more informed decision. For example, when a more accurate estimation of degree-of-saturation </w:t>
      </w:r>
      <w:r w:rsidRPr="00467EF5">
        <w:rPr>
          <w:i/>
          <w:szCs w:val="24"/>
        </w:rPr>
        <w:t>vs</w:t>
      </w:r>
      <w:r w:rsidRPr="00467EF5">
        <w:rPr>
          <w:szCs w:val="24"/>
        </w:rPr>
        <w:t xml:space="preserve"> time curves is necessary, additional analyses would provide information to replace the generic curves included in the basic format of the decision tree. In other cases, additional analysis alone would suffice to make a decision.</w:t>
      </w:r>
    </w:p>
    <w:p w:rsidR="008421EE" w:rsidRPr="00467EF5" w:rsidRDefault="008421EE" w:rsidP="008421EE">
      <w:pPr>
        <w:rPr>
          <w:szCs w:val="24"/>
        </w:rPr>
      </w:pPr>
    </w:p>
    <w:p w:rsidR="008421EE" w:rsidRPr="00467EF5" w:rsidRDefault="008421EE" w:rsidP="008421EE">
      <w:pPr>
        <w:rPr>
          <w:szCs w:val="24"/>
        </w:rPr>
      </w:pPr>
      <w:r w:rsidRPr="00467EF5">
        <w:rPr>
          <w:szCs w:val="24"/>
        </w:rPr>
        <w:t>The rest of this section focuses on the basic information needed to use the decision tree. This information can be divided into two main categories: roadway and pavement, and costs. More details related to the type and format of the information needed can be found in the decision-tree user’s manual that accompanies the decision tree tool.</w:t>
      </w:r>
    </w:p>
    <w:p w:rsidR="008421EE" w:rsidRPr="00467EF5" w:rsidRDefault="008421EE" w:rsidP="008421EE">
      <w:pPr>
        <w:rPr>
          <w:szCs w:val="24"/>
        </w:rPr>
      </w:pPr>
    </w:p>
    <w:p w:rsidR="008421EE" w:rsidRPr="00467EF5" w:rsidRDefault="008421EE" w:rsidP="008421EE">
      <w:pPr>
        <w:rPr>
          <w:szCs w:val="24"/>
        </w:rPr>
      </w:pPr>
    </w:p>
    <w:p w:rsidR="008421EE" w:rsidRPr="00467EF5" w:rsidRDefault="008421EE" w:rsidP="008421EE">
      <w:pPr>
        <w:keepNext/>
        <w:jc w:val="center"/>
      </w:pPr>
      <w:r w:rsidRPr="00467EF5">
        <w:rPr>
          <w:noProof/>
          <w:szCs w:val="24"/>
          <w:lang w:eastAsia="zh-CN"/>
        </w:rPr>
        <w:lastRenderedPageBreak/>
        <w:drawing>
          <wp:inline distT="0" distB="0" distL="0" distR="0" wp14:anchorId="0E5933D4" wp14:editId="0F260B1C">
            <wp:extent cx="4735502" cy="5355771"/>
            <wp:effectExtent l="0" t="0" r="8255" b="0"/>
            <wp:docPr id="9569" name="Picture 9569" descr="This figure describes a guideline for post-flooding operation decision-making. The decision starts with a box with text “Inundated Pavement Section”. There is an arrow from the box pointing at a diamond box with text “Reason for concern?”. When the answer is “No”, the flow will go to a box with text “Open Road to Traffic”. With an answer “Yes”, the flow will go to a box with text “Pavement Type”. Then the flow will go to two boxes, with text “Rigid” and “Flexible”, respectively. With “Rigid” pavements, there is an arrow from the box pointing at a box with text “Gather Information”. Following that, there is an arrow from the box pointing at a box with text “Make Assessment”. With “Flexible” pavements, there is an arrow from the box pointing at a box with text “Gather Information”. Following that, there is an arrow from the box pointing at a box with text “Use Decision Tree”. Following that, there is an arrow from the box pointing at a diamond box with text “Additional Analysis?”. When the answer is “No”, a box with test “Make Decision” follows. When the answer is “Yes”, a box with test “Sys. Dynamics, Layered, Finite Element, and/or Hydraulic” follows. There is two arrows flowing out of the box, pointing at the box with text “Use Decision Tree” and “Make Decision”.&#10;" title="Figure 113. Proposed decision-making approa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4750874" cy="5373156"/>
                    </a:xfrm>
                    <a:prstGeom prst="rect">
                      <a:avLst/>
                    </a:prstGeom>
                  </pic:spPr>
                </pic:pic>
              </a:graphicData>
            </a:graphic>
          </wp:inline>
        </w:drawing>
      </w:r>
    </w:p>
    <w:p w:rsidR="008421EE" w:rsidRPr="00467EF5" w:rsidRDefault="008421EE" w:rsidP="008421EE">
      <w:pPr>
        <w:pStyle w:val="BodyText"/>
        <w:jc w:val="center"/>
      </w:pPr>
      <w:bookmarkStart w:id="6" w:name="_Ref508055587"/>
      <w:bookmarkStart w:id="7" w:name="_Toc513128910"/>
      <w:r w:rsidRPr="00467EF5">
        <w:rPr>
          <w:iCs/>
        </w:rPr>
        <w:t xml:space="preserve">Figure </w:t>
      </w:r>
      <w:r w:rsidRPr="00467EF5">
        <w:rPr>
          <w:iCs/>
        </w:rPr>
        <w:fldChar w:fldCharType="begin"/>
      </w:r>
      <w:r w:rsidRPr="00467EF5">
        <w:rPr>
          <w:iCs/>
        </w:rPr>
        <w:instrText xml:space="preserve"> SEQ Figure \* ARABIC </w:instrText>
      </w:r>
      <w:r w:rsidRPr="00467EF5">
        <w:rPr>
          <w:iCs/>
        </w:rPr>
        <w:fldChar w:fldCharType="separate"/>
      </w:r>
      <w:r w:rsidRPr="00467EF5">
        <w:rPr>
          <w:iCs/>
          <w:noProof/>
        </w:rPr>
        <w:t>113</w:t>
      </w:r>
      <w:r w:rsidRPr="00467EF5">
        <w:rPr>
          <w:iCs/>
        </w:rPr>
        <w:fldChar w:fldCharType="end"/>
      </w:r>
      <w:bookmarkEnd w:id="6"/>
      <w:r w:rsidRPr="00467EF5">
        <w:t>. Proposed decision-making approach.</w:t>
      </w:r>
      <w:bookmarkEnd w:id="7"/>
    </w:p>
    <w:p w:rsidR="008421EE" w:rsidRPr="00467EF5" w:rsidRDefault="008421EE" w:rsidP="008421EE">
      <w:pPr>
        <w:rPr>
          <w:szCs w:val="24"/>
        </w:rPr>
      </w:pPr>
    </w:p>
    <w:p w:rsidR="008421EE" w:rsidRPr="00467EF5" w:rsidRDefault="008421EE" w:rsidP="008421EE">
      <w:pPr>
        <w:pStyle w:val="Heading3"/>
        <w:tabs>
          <w:tab w:val="clear" w:pos="2250"/>
        </w:tabs>
        <w:ind w:left="0" w:firstLine="0"/>
        <w:rPr>
          <w:rFonts w:cs="Times New Roman"/>
        </w:rPr>
      </w:pPr>
      <w:bookmarkStart w:id="8" w:name="_Toc513128793"/>
      <w:r w:rsidRPr="00467EF5">
        <w:rPr>
          <w:rFonts w:cs="Times New Roman"/>
        </w:rPr>
        <w:t>Roadway and Pavement</w:t>
      </w:r>
      <w:bookmarkEnd w:id="8"/>
    </w:p>
    <w:p w:rsidR="008421EE" w:rsidRPr="00467EF5" w:rsidRDefault="008421EE" w:rsidP="008421EE">
      <w:pPr>
        <w:rPr>
          <w:szCs w:val="24"/>
        </w:rPr>
      </w:pPr>
      <w:r w:rsidRPr="00467EF5">
        <w:rPr>
          <w:szCs w:val="24"/>
        </w:rPr>
        <w:t>Information on roadway and pavement can be divided into four steps: field observation, traffic, pavement structure, and testing options.</w:t>
      </w:r>
    </w:p>
    <w:p w:rsidR="008421EE" w:rsidRPr="00467EF5" w:rsidRDefault="008421EE" w:rsidP="008421EE">
      <w:pPr>
        <w:jc w:val="both"/>
        <w:rPr>
          <w:szCs w:val="24"/>
        </w:rPr>
      </w:pPr>
    </w:p>
    <w:p w:rsidR="008421EE" w:rsidRPr="00467EF5" w:rsidRDefault="008421EE" w:rsidP="008421EE">
      <w:pPr>
        <w:rPr>
          <w:szCs w:val="24"/>
        </w:rPr>
      </w:pPr>
      <w:r w:rsidRPr="00467EF5">
        <w:rPr>
          <w:szCs w:val="24"/>
        </w:rPr>
        <w:t xml:space="preserve">In the first step, the user conducts field observations on hydrological conditions in the area (e.g., proximity to a body of water), drainage, the inundated section length (i.e., roadway section with standing water), and surface cracking. This information is used as part of the decision tree to make an initial (subjective) assessment of the structural condition of the roadway section that has been flooded. This initial assessment (described in Chapter 6) is based on engineering judgment and past experience. In many circumstances, this assessment could be deemed sufficient to make a decision. However, in cases in which the assessment is questionable and/or a higher level of </w:t>
      </w:r>
      <w:r w:rsidRPr="00467EF5">
        <w:rPr>
          <w:szCs w:val="24"/>
        </w:rPr>
        <w:lastRenderedPageBreak/>
        <w:t>confidence is needed, the rest of the decision tree could be used. In these cases, the additional steps specified below should be taken.</w:t>
      </w:r>
    </w:p>
    <w:p w:rsidR="008421EE" w:rsidRPr="00467EF5" w:rsidRDefault="008421EE" w:rsidP="008421EE">
      <w:pPr>
        <w:jc w:val="both"/>
        <w:rPr>
          <w:szCs w:val="24"/>
        </w:rPr>
      </w:pPr>
    </w:p>
    <w:p w:rsidR="008421EE" w:rsidRPr="00467EF5" w:rsidRDefault="008421EE" w:rsidP="008421EE">
      <w:pPr>
        <w:rPr>
          <w:szCs w:val="24"/>
        </w:rPr>
      </w:pPr>
      <w:r w:rsidRPr="00467EF5">
        <w:rPr>
          <w:szCs w:val="24"/>
        </w:rPr>
        <w:t xml:space="preserve">The second step is to collect information on AADT, truck percentage, and general vehicle class distribution. This information is needed to estimate the traffic load demand on pavements, which is a variable that can be adjusted as part of the decision tree. </w:t>
      </w:r>
    </w:p>
    <w:p w:rsidR="008421EE" w:rsidRPr="00467EF5" w:rsidRDefault="008421EE" w:rsidP="008421EE">
      <w:pPr>
        <w:jc w:val="both"/>
        <w:rPr>
          <w:szCs w:val="24"/>
        </w:rPr>
      </w:pPr>
    </w:p>
    <w:p w:rsidR="008421EE" w:rsidRPr="00467EF5" w:rsidRDefault="008421EE" w:rsidP="008421EE">
      <w:pPr>
        <w:widowControl w:val="0"/>
        <w:autoSpaceDE w:val="0"/>
        <w:autoSpaceDN w:val="0"/>
        <w:adjustRightInd w:val="0"/>
        <w:rPr>
          <w:szCs w:val="24"/>
        </w:rPr>
      </w:pPr>
      <w:r w:rsidRPr="00467EF5">
        <w:rPr>
          <w:szCs w:val="24"/>
        </w:rPr>
        <w:t>The third step is to obtain information about the pavement structure: the thickness of the various layers and the material of the subgrade and base. Of particular importance are the gradation, type of material (plastic/</w:t>
      </w:r>
      <w:proofErr w:type="spellStart"/>
      <w:r w:rsidRPr="00467EF5">
        <w:rPr>
          <w:szCs w:val="24"/>
        </w:rPr>
        <w:t>nonplastic</w:t>
      </w:r>
      <w:proofErr w:type="spellEnd"/>
      <w:r w:rsidRPr="00467EF5">
        <w:rPr>
          <w:szCs w:val="24"/>
        </w:rPr>
        <w:t>) and hydraulic properties (SWCC, hydraulic conductivity) of the granular layers underneath the surface. When the latter information is not available, the best estimate of the pavement structure considering the road functional classification should be used. If hydraulic properties are not available, then the AASHTO classification or ASTM classification of the granular base, subbase and subgrade layer materials could be used.</w:t>
      </w:r>
    </w:p>
    <w:p w:rsidR="008421EE" w:rsidRPr="00467EF5" w:rsidRDefault="008421EE" w:rsidP="008421EE">
      <w:pPr>
        <w:widowControl w:val="0"/>
        <w:autoSpaceDE w:val="0"/>
        <w:autoSpaceDN w:val="0"/>
        <w:adjustRightInd w:val="0"/>
        <w:rPr>
          <w:szCs w:val="24"/>
        </w:rPr>
      </w:pPr>
    </w:p>
    <w:p w:rsidR="008421EE" w:rsidRDefault="008421EE" w:rsidP="008421EE">
      <w:pPr>
        <w:widowControl w:val="0"/>
        <w:autoSpaceDE w:val="0"/>
        <w:autoSpaceDN w:val="0"/>
        <w:adjustRightInd w:val="0"/>
        <w:rPr>
          <w:szCs w:val="24"/>
        </w:rPr>
      </w:pPr>
      <w:r w:rsidRPr="00467EF5">
        <w:rPr>
          <w:szCs w:val="24"/>
        </w:rPr>
        <w:t>Fourth, the availability of testing options and equipment (FWD, GPR, DCP) should be evaluated to explicitly incorporate, when appropriate, information from testing as a supplement to the initial filed observation assessment obtained.</w:t>
      </w:r>
    </w:p>
    <w:p w:rsidR="008421EE" w:rsidRPr="00467EF5" w:rsidRDefault="008421EE" w:rsidP="008421EE">
      <w:pPr>
        <w:widowControl w:val="0"/>
        <w:autoSpaceDE w:val="0"/>
        <w:autoSpaceDN w:val="0"/>
        <w:adjustRightInd w:val="0"/>
        <w:rPr>
          <w:szCs w:val="24"/>
        </w:rPr>
      </w:pPr>
    </w:p>
    <w:p w:rsidR="008421EE" w:rsidRPr="00467EF5" w:rsidRDefault="008421EE" w:rsidP="008421EE">
      <w:pPr>
        <w:pStyle w:val="Heading3"/>
        <w:tabs>
          <w:tab w:val="clear" w:pos="2250"/>
        </w:tabs>
        <w:spacing w:before="0"/>
        <w:ind w:left="0" w:firstLine="0"/>
        <w:rPr>
          <w:rFonts w:cs="Times New Roman"/>
        </w:rPr>
      </w:pPr>
      <w:bookmarkStart w:id="9" w:name="_Toc513128794"/>
      <w:r w:rsidRPr="00467EF5">
        <w:rPr>
          <w:rFonts w:cs="Times New Roman"/>
        </w:rPr>
        <w:t>Costs</w:t>
      </w:r>
      <w:bookmarkEnd w:id="9"/>
    </w:p>
    <w:p w:rsidR="008421EE" w:rsidRDefault="008421EE" w:rsidP="008421EE">
      <w:pPr>
        <w:widowControl w:val="0"/>
        <w:autoSpaceDE w:val="0"/>
        <w:autoSpaceDN w:val="0"/>
        <w:adjustRightInd w:val="0"/>
        <w:rPr>
          <w:szCs w:val="24"/>
        </w:rPr>
      </w:pPr>
      <w:r w:rsidRPr="00467EF5">
        <w:rPr>
          <w:szCs w:val="24"/>
        </w:rPr>
        <w:t>A fundamental component of the decision is the quantification of consequences, which in the present form of the decision tree is directly related to costs. Cost information includes estimates of rehabilitation costs per unit mile, user-delay per trip and unit-time costs for passenger cars and trucks, and cost of testing per mile or day. The decision tree tool provides default values for these parameters.</w:t>
      </w:r>
    </w:p>
    <w:p w:rsidR="008421EE" w:rsidRPr="00467EF5" w:rsidRDefault="008421EE" w:rsidP="008421EE">
      <w:pPr>
        <w:widowControl w:val="0"/>
        <w:autoSpaceDE w:val="0"/>
        <w:autoSpaceDN w:val="0"/>
        <w:adjustRightInd w:val="0"/>
        <w:rPr>
          <w:i/>
          <w:szCs w:val="24"/>
        </w:rPr>
      </w:pPr>
    </w:p>
    <w:p w:rsidR="008421EE" w:rsidRPr="00467EF5" w:rsidRDefault="008421EE" w:rsidP="008421EE">
      <w:pPr>
        <w:pStyle w:val="Heading3"/>
        <w:tabs>
          <w:tab w:val="clear" w:pos="2250"/>
        </w:tabs>
        <w:spacing w:before="0"/>
        <w:ind w:left="0" w:firstLine="0"/>
        <w:rPr>
          <w:rFonts w:cs="Times New Roman"/>
        </w:rPr>
      </w:pPr>
      <w:bookmarkStart w:id="10" w:name="_Toc513128795"/>
      <w:r w:rsidRPr="00467EF5">
        <w:rPr>
          <w:rFonts w:cs="Times New Roman"/>
        </w:rPr>
        <w:t>Application of Decision Tree</w:t>
      </w:r>
      <w:bookmarkEnd w:id="10"/>
    </w:p>
    <w:p w:rsidR="008421EE" w:rsidRPr="00467EF5" w:rsidRDefault="008421EE" w:rsidP="008421EE">
      <w:pPr>
        <w:widowControl w:val="0"/>
        <w:autoSpaceDE w:val="0"/>
        <w:autoSpaceDN w:val="0"/>
        <w:adjustRightInd w:val="0"/>
        <w:rPr>
          <w:szCs w:val="24"/>
        </w:rPr>
      </w:pPr>
      <w:r w:rsidRPr="00467EF5">
        <w:rPr>
          <w:szCs w:val="24"/>
        </w:rPr>
        <w:t>In order to use the decision tree, the information specified above on roadway, pavement, and cost should be used as inputs. The user manual provided with the tool specifies where to input this information and the format required to do so. The proposed decision-tree approach incorporates connectivity and structural damage in order to minimize the overall risk in the decision-making process. It allows the decision to be optimized with a complex interaction among risks of loss of connectivity, structural damage, and uncertainties of testing. The decision tree tool provides the optimum solution and a quantitative measure of the risk of every potential decision as a function of time (after flooding has taken place). It is important to note that in many cases the decision to open a post-flooded roadway to traffic is mainly driven by the connectivity needs in the network. In these cases, the application of the decision tree might not be warranted; nevertheless, the decision tree would still provide quantitative information associated with the risk involved with opening the road at a given instance in time under the circumstances being evaluated</w:t>
      </w:r>
      <w:r w:rsidRPr="00467EF5">
        <w:rPr>
          <w:i/>
          <w:szCs w:val="24"/>
        </w:rPr>
        <w:t>.</w:t>
      </w:r>
    </w:p>
    <w:p w:rsidR="008421EE" w:rsidRPr="00467EF5" w:rsidRDefault="008421EE" w:rsidP="008421EE">
      <w:pPr>
        <w:widowControl w:val="0"/>
        <w:autoSpaceDE w:val="0"/>
        <w:autoSpaceDN w:val="0"/>
        <w:adjustRightInd w:val="0"/>
        <w:rPr>
          <w:szCs w:val="24"/>
        </w:rPr>
      </w:pPr>
    </w:p>
    <w:p w:rsidR="008421EE" w:rsidRPr="00467EF5" w:rsidRDefault="008421EE" w:rsidP="008421EE">
      <w:pPr>
        <w:widowControl w:val="0"/>
        <w:autoSpaceDE w:val="0"/>
        <w:autoSpaceDN w:val="0"/>
        <w:adjustRightInd w:val="0"/>
        <w:rPr>
          <w:szCs w:val="24"/>
        </w:rPr>
      </w:pPr>
      <w:r w:rsidRPr="00467EF5">
        <w:rPr>
          <w:szCs w:val="24"/>
        </w:rPr>
        <w:t xml:space="preserve">The decision tree is based on a trade-off between the repair and user delay costs; it is aimed at optimizing the decision for maximized economy (agency and user costs). If the cost to repair the damaged roadway (agency cost) is the dominating consideration, the optimal solution is to close the post-flooded road until it has fully recovered. If the user delay cost is the dominating consideration, the optimal solution is to open the post-flooded road, if safe for users, regardless of the pavement damage or vulnerability. If an agency experiences social or political pressure to </w:t>
      </w:r>
      <w:r w:rsidRPr="00467EF5">
        <w:rPr>
          <w:szCs w:val="24"/>
        </w:rPr>
        <w:lastRenderedPageBreak/>
        <w:t xml:space="preserve">keep a road open after flooding and the pavement is weak, significant structural damage can occur and trigger premature repair or maintenance costs. Assuming the tool’s recommendation is to close the road, and a detour route exists, agency can implement the recommendation from the tool without generating significant user delay costs.  Alternatively, the agency can perform a cost comparison to justify the closure – the cost of having to rehabilitate a prematurely failed pavement due to early opening versus the cost incurred by the traffic for the additional time caused by the detour. </w:t>
      </w:r>
    </w:p>
    <w:p w:rsidR="008421EE" w:rsidRPr="00467EF5" w:rsidRDefault="008421EE" w:rsidP="008421EE">
      <w:pPr>
        <w:widowControl w:val="0"/>
        <w:autoSpaceDE w:val="0"/>
        <w:autoSpaceDN w:val="0"/>
        <w:adjustRightInd w:val="0"/>
        <w:rPr>
          <w:szCs w:val="24"/>
        </w:rPr>
      </w:pPr>
    </w:p>
    <w:p w:rsidR="008421EE" w:rsidRPr="00467EF5" w:rsidRDefault="008421EE" w:rsidP="008421EE">
      <w:pPr>
        <w:rPr>
          <w:szCs w:val="24"/>
        </w:rPr>
      </w:pPr>
      <w:r w:rsidRPr="00467EF5">
        <w:rPr>
          <w:szCs w:val="24"/>
        </w:rPr>
        <w:t>Changes in risk associated with conducting NDT are also incorporated. This approach helps determine the value of testing and whether or not testing is recommended. Because decisions and their risks are quantified as a function of time, the optimum time to perform NDT can be calculated.</w:t>
      </w:r>
    </w:p>
    <w:p w:rsidR="008421EE" w:rsidRPr="00467EF5" w:rsidRDefault="008421EE" w:rsidP="008421EE">
      <w:pPr>
        <w:rPr>
          <w:szCs w:val="24"/>
        </w:rPr>
      </w:pPr>
    </w:p>
    <w:p w:rsidR="008421EE" w:rsidRPr="00467EF5" w:rsidRDefault="008421EE" w:rsidP="008421EE">
      <w:pPr>
        <w:rPr>
          <w:szCs w:val="24"/>
        </w:rPr>
      </w:pPr>
      <w:r w:rsidRPr="00467EF5">
        <w:rPr>
          <w:szCs w:val="24"/>
        </w:rPr>
        <w:t xml:space="preserve">One of the most important applications of the proposed decision-tree approach is the ability to facilitate planning and budgeting in advance of potential flooding events. Agencies can conduct sensitivity studies using the tool to determine </w:t>
      </w:r>
      <w:r w:rsidRPr="00467EF5">
        <w:rPr>
          <w:i/>
          <w:szCs w:val="24"/>
        </w:rPr>
        <w:t>a priori</w:t>
      </w:r>
      <w:r w:rsidRPr="00467EF5">
        <w:rPr>
          <w:szCs w:val="24"/>
        </w:rPr>
        <w:t xml:space="preserve"> the best course of action given a flooding event at a specific location. They can then compare financial and additional consequences of flooding of the existing infrastructure with the cost of upgrading the pavement to reduce or avoid those consequences. </w:t>
      </w:r>
    </w:p>
    <w:p w:rsidR="00556944" w:rsidRDefault="00556944">
      <w:bookmarkStart w:id="11" w:name="_GoBack"/>
      <w:bookmarkEnd w:id="11"/>
    </w:p>
    <w:sectPr w:rsidR="0055694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5373B0"/>
    <w:multiLevelType w:val="hybridMultilevel"/>
    <w:tmpl w:val="108067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28661CF"/>
    <w:multiLevelType w:val="hybridMultilevel"/>
    <w:tmpl w:val="F4528B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00E2315"/>
    <w:multiLevelType w:val="hybridMultilevel"/>
    <w:tmpl w:val="125CA7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7EF67AF"/>
    <w:multiLevelType w:val="hybridMultilevel"/>
    <w:tmpl w:val="D9D0BA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A7C2DA7"/>
    <w:multiLevelType w:val="hybridMultilevel"/>
    <w:tmpl w:val="AD3435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4"/>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21EE"/>
    <w:rsid w:val="00556944"/>
    <w:rsid w:val="008421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CEA7C31-EF31-4A2A-B56F-572B2954DB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421EE"/>
    <w:pPr>
      <w:spacing w:after="0" w:line="240" w:lineRule="auto"/>
    </w:pPr>
    <w:rPr>
      <w:rFonts w:ascii="Times New Roman" w:eastAsiaTheme="minorEastAsia" w:hAnsi="Times New Roman" w:cs="Times New Roman"/>
      <w:sz w:val="24"/>
    </w:rPr>
  </w:style>
  <w:style w:type="paragraph" w:styleId="Heading1">
    <w:name w:val="heading 1"/>
    <w:aliases w:val="heading 1"/>
    <w:basedOn w:val="Normal"/>
    <w:next w:val="Normal"/>
    <w:link w:val="Heading1Char"/>
    <w:uiPriority w:val="9"/>
    <w:qFormat/>
    <w:rsid w:val="008421EE"/>
    <w:pPr>
      <w:keepNext/>
      <w:tabs>
        <w:tab w:val="num" w:pos="810"/>
      </w:tabs>
      <w:spacing w:before="240" w:after="60" w:line="480" w:lineRule="auto"/>
      <w:ind w:left="806" w:hanging="720"/>
      <w:outlineLvl w:val="0"/>
    </w:pPr>
    <w:rPr>
      <w:rFonts w:eastAsiaTheme="majorEastAsia" w:cstheme="majorBidi"/>
      <w:b/>
      <w:bCs/>
      <w:caps/>
      <w:kern w:val="32"/>
      <w:szCs w:val="32"/>
    </w:rPr>
  </w:style>
  <w:style w:type="paragraph" w:styleId="Heading2">
    <w:name w:val="heading 2"/>
    <w:aliases w:val="heading 2"/>
    <w:basedOn w:val="Normal"/>
    <w:next w:val="Normal"/>
    <w:link w:val="Heading2Char"/>
    <w:uiPriority w:val="9"/>
    <w:unhideWhenUsed/>
    <w:qFormat/>
    <w:rsid w:val="008421EE"/>
    <w:pPr>
      <w:keepNext/>
      <w:spacing w:before="240" w:after="60"/>
      <w:outlineLvl w:val="1"/>
    </w:pPr>
    <w:rPr>
      <w:rFonts w:eastAsiaTheme="majorEastAsia" w:cstheme="majorBidi"/>
      <w:b/>
      <w:bCs/>
      <w:iCs/>
      <w:caps/>
      <w:szCs w:val="28"/>
    </w:rPr>
  </w:style>
  <w:style w:type="paragraph" w:styleId="Heading3">
    <w:name w:val="heading 3"/>
    <w:basedOn w:val="Normal"/>
    <w:next w:val="Normal"/>
    <w:link w:val="Heading3Char"/>
    <w:uiPriority w:val="9"/>
    <w:unhideWhenUsed/>
    <w:qFormat/>
    <w:rsid w:val="008421EE"/>
    <w:pPr>
      <w:keepNext/>
      <w:tabs>
        <w:tab w:val="num" w:pos="2250"/>
      </w:tabs>
      <w:spacing w:before="240" w:after="60"/>
      <w:ind w:left="2250" w:hanging="720"/>
      <w:outlineLvl w:val="2"/>
    </w:pPr>
    <w:rPr>
      <w:rFonts w:eastAsiaTheme="majorEastAsia" w:cstheme="majorBidi"/>
      <w:b/>
      <w:bCs/>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eading 1 Char"/>
    <w:basedOn w:val="DefaultParagraphFont"/>
    <w:link w:val="Heading1"/>
    <w:uiPriority w:val="9"/>
    <w:rsid w:val="008421EE"/>
    <w:rPr>
      <w:rFonts w:ascii="Times New Roman" w:eastAsiaTheme="majorEastAsia" w:hAnsi="Times New Roman" w:cstheme="majorBidi"/>
      <w:b/>
      <w:bCs/>
      <w:caps/>
      <w:kern w:val="32"/>
      <w:sz w:val="24"/>
      <w:szCs w:val="32"/>
    </w:rPr>
  </w:style>
  <w:style w:type="character" w:customStyle="1" w:styleId="Heading2Char">
    <w:name w:val="Heading 2 Char"/>
    <w:aliases w:val="heading 2 Char"/>
    <w:basedOn w:val="DefaultParagraphFont"/>
    <w:link w:val="Heading2"/>
    <w:uiPriority w:val="9"/>
    <w:rsid w:val="008421EE"/>
    <w:rPr>
      <w:rFonts w:ascii="Times New Roman" w:eastAsiaTheme="majorEastAsia" w:hAnsi="Times New Roman" w:cstheme="majorBidi"/>
      <w:b/>
      <w:bCs/>
      <w:iCs/>
      <w:caps/>
      <w:sz w:val="24"/>
      <w:szCs w:val="28"/>
    </w:rPr>
  </w:style>
  <w:style w:type="character" w:customStyle="1" w:styleId="Heading3Char">
    <w:name w:val="Heading 3 Char"/>
    <w:basedOn w:val="DefaultParagraphFont"/>
    <w:link w:val="Heading3"/>
    <w:uiPriority w:val="9"/>
    <w:rsid w:val="008421EE"/>
    <w:rPr>
      <w:rFonts w:ascii="Times New Roman" w:eastAsiaTheme="majorEastAsia" w:hAnsi="Times New Roman" w:cstheme="majorBidi"/>
      <w:b/>
      <w:bCs/>
      <w:sz w:val="24"/>
      <w:szCs w:val="26"/>
    </w:rPr>
  </w:style>
  <w:style w:type="paragraph" w:styleId="ListParagraph">
    <w:name w:val="List Paragraph"/>
    <w:basedOn w:val="Normal"/>
    <w:link w:val="ListParagraphChar"/>
    <w:uiPriority w:val="99"/>
    <w:qFormat/>
    <w:rsid w:val="008421EE"/>
    <w:pPr>
      <w:ind w:left="720"/>
    </w:pPr>
    <w:rPr>
      <w:rFonts w:ascii="Calibri" w:eastAsiaTheme="minorHAnsi" w:hAnsi="Calibri"/>
    </w:rPr>
  </w:style>
  <w:style w:type="character" w:customStyle="1" w:styleId="ListParagraphChar">
    <w:name w:val="List Paragraph Char"/>
    <w:basedOn w:val="DefaultParagraphFont"/>
    <w:link w:val="ListParagraph"/>
    <w:uiPriority w:val="99"/>
    <w:rsid w:val="008421EE"/>
    <w:rPr>
      <w:rFonts w:ascii="Calibri" w:hAnsi="Calibri" w:cs="Times New Roman"/>
      <w:sz w:val="24"/>
    </w:rPr>
  </w:style>
  <w:style w:type="paragraph" w:styleId="BodyText">
    <w:name w:val="Body Text"/>
    <w:basedOn w:val="Normal"/>
    <w:link w:val="BodyTextChar"/>
    <w:uiPriority w:val="1"/>
    <w:unhideWhenUsed/>
    <w:qFormat/>
    <w:rsid w:val="008421EE"/>
    <w:pPr>
      <w:spacing w:after="120" w:line="259" w:lineRule="auto"/>
    </w:pPr>
    <w:rPr>
      <w:rFonts w:eastAsiaTheme="minorHAnsi"/>
      <w:szCs w:val="24"/>
    </w:rPr>
  </w:style>
  <w:style w:type="character" w:customStyle="1" w:styleId="BodyTextChar">
    <w:name w:val="Body Text Char"/>
    <w:basedOn w:val="DefaultParagraphFont"/>
    <w:link w:val="BodyText"/>
    <w:uiPriority w:val="1"/>
    <w:rsid w:val="008421EE"/>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2143</Words>
  <Characters>12221</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14336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Jo</dc:creator>
  <cp:keywords/>
  <dc:description/>
  <cp:lastModifiedBy>Daniel, Jo</cp:lastModifiedBy>
  <cp:revision>1</cp:revision>
  <dcterms:created xsi:type="dcterms:W3CDTF">2018-05-10T14:49:00Z</dcterms:created>
  <dcterms:modified xsi:type="dcterms:W3CDTF">2018-05-10T14:49:00Z</dcterms:modified>
</cp:coreProperties>
</file>